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tbl>
      <w:tblPr>
        <w:tblStyle w:val="TableNormal"/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20"/>
        <w:gridCol w:w="4820"/>
      </w:tblGrid>
      <w:tr>
        <w:tblPrEx>
          <w:tblW w:w="0" w:type="auto"/>
          <w:tblInd w:w="1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74"/>
        </w:trPr>
        <w:tc>
          <w:tcPr>
            <w:tcW w:w="9840" w:type="dxa"/>
            <w:gridSpan w:val="2"/>
          </w:tcPr>
          <w:p w:rsidR="006B4A54" w:rsidP="00310F52">
            <w:pPr>
              <w:pStyle w:val="Heading3"/>
              <w:jc w:val="left"/>
            </w:pPr>
            <w:r>
              <w:rPr>
                <w:sz w:val="28"/>
              </w:rPr>
              <w:t xml:space="preserve">Fiche Technique                                                      </w:t>
            </w:r>
            <w:r w:rsidR="00310F52">
              <w:rPr>
                <w:sz w:val="28"/>
              </w:rPr>
              <w:t xml:space="preserve">       </w:t>
            </w:r>
            <w:r>
              <w:t xml:space="preserve">Date de révision: </w:t>
            </w:r>
            <w:r w:rsidR="00310F52">
              <w:t xml:space="preserve"> 01/07/08</w:t>
            </w:r>
          </w:p>
          <w:p w:rsidR="006B4A54">
            <w:pPr>
              <w:rPr>
                <w:sz w:val="24"/>
              </w:rPr>
            </w:pPr>
            <w:r>
              <w:t xml:space="preserve">                                                                                                                </w:t>
            </w:r>
            <w:r w:rsidR="00310F52">
              <w:t xml:space="preserve">           </w:t>
            </w:r>
            <w:r w:rsidR="00310F52">
              <w:rPr>
                <w:sz w:val="24"/>
              </w:rPr>
              <w:t xml:space="preserve">Remplace:           </w:t>
            </w:r>
            <w:r w:rsidR="00310F52">
              <w:rPr>
                <w:sz w:val="24"/>
                <w:szCs w:val="24"/>
              </w:rPr>
              <w:t>20/08</w:t>
            </w:r>
            <w:r w:rsidRPr="00A77968" w:rsidR="00A77968">
              <w:rPr>
                <w:sz w:val="24"/>
                <w:szCs w:val="24"/>
              </w:rPr>
              <w:t>/0</w:t>
            </w:r>
            <w:r w:rsidR="00310F52">
              <w:rPr>
                <w:sz w:val="24"/>
                <w:szCs w:val="24"/>
              </w:rPr>
              <w:t>7</w:t>
            </w:r>
          </w:p>
        </w:tc>
      </w:tr>
      <w:tr>
        <w:tblPrEx>
          <w:tblW w:w="0" w:type="auto"/>
          <w:tblInd w:w="153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95"/>
        </w:trPr>
        <w:tc>
          <w:tcPr>
            <w:tcW w:w="9840" w:type="dxa"/>
            <w:gridSpan w:val="2"/>
          </w:tcPr>
          <w:p w:rsidR="006B4A54">
            <w:pPr>
              <w:ind w:right="-70"/>
              <w:rPr>
                <w:sz w:val="4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07pt;height:57.5pt" stroked="f">
                  <v:imagedata r:id="rId7" o:title="Logo_kleur"/>
                </v:shape>
              </w:pict>
            </w:r>
            <w:r w:rsidRPr="00310F52">
              <w:rPr>
                <w:bCs/>
                <w:sz w:val="22"/>
              </w:rPr>
              <w:t>Industrie alimentaire</w:t>
            </w:r>
            <w:r>
              <w:rPr>
                <w:b/>
                <w:sz w:val="22"/>
              </w:rPr>
              <w:t xml:space="preserve">    </w:t>
            </w:r>
            <w:r w:rsidR="00351FF2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     </w:t>
            </w:r>
            <w:r w:rsidR="00310F52">
              <w:rPr>
                <w:b/>
                <w:sz w:val="22"/>
              </w:rPr>
              <w:t xml:space="preserve">                </w:t>
            </w:r>
            <w:r w:rsidR="00806D71">
              <w:rPr>
                <w:b/>
                <w:sz w:val="22"/>
              </w:rPr>
              <w:t xml:space="preserve">                </w:t>
            </w:r>
            <w:r w:rsidR="00310F52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</w:t>
            </w:r>
            <w:r>
              <w:rPr>
                <w:b/>
                <w:sz w:val="22"/>
              </w:rPr>
              <w:pict>
                <v:shape id="_x0000_i1026" type="#_x0000_t75" style="width:147.73pt;height:56.27pt" filled="f" fillcolor="window" stroked="f">
                  <v:imagedata r:id="rId8" o:title="sorein" croptop="2877f" cropbottom="2877f"/>
                </v:shape>
              </w:pict>
            </w:r>
          </w:p>
        </w:tc>
      </w:tr>
      <w:tr>
        <w:tblPrEx>
          <w:tblW w:w="0" w:type="auto"/>
          <w:tblInd w:w="153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859"/>
        </w:trPr>
        <w:tc>
          <w:tcPr>
            <w:tcW w:w="5020" w:type="dxa"/>
          </w:tcPr>
          <w:p w:rsidR="006B4A54">
            <w:pPr>
              <w:pStyle w:val="Heading1"/>
              <w:ind w:right="-212"/>
              <w:rPr>
                <w:sz w:val="24"/>
              </w:rPr>
            </w:pPr>
            <w:r w:rsidR="00C13939">
              <w:rPr>
                <w:sz w:val="24"/>
              </w:rPr>
              <w:t>Description</w:t>
            </w:r>
          </w:p>
          <w:p w:rsidR="006B4A54">
            <w:pPr>
              <w:ind w:right="-212"/>
              <w:rPr>
                <w:sz w:val="10"/>
              </w:rPr>
            </w:pPr>
          </w:p>
          <w:p w:rsidR="006B4A54" w:rsidRPr="00310F52">
            <w:pPr>
              <w:ind w:right="-212"/>
            </w:pPr>
            <w:r w:rsidR="00B67C0F">
              <w:rPr>
                <w:sz w:val="24"/>
              </w:rPr>
              <w:t>Nettoyant</w:t>
            </w:r>
            <w:r>
              <w:rPr>
                <w:sz w:val="24"/>
              </w:rPr>
              <w:t xml:space="preserve"> puissant pour verres à bière</w:t>
            </w:r>
            <w:r>
              <w:t>.</w:t>
            </w:r>
            <w:r w:rsidR="00310F52">
              <w:t xml:space="preserve"> </w:t>
            </w:r>
          </w:p>
        </w:tc>
        <w:tc>
          <w:tcPr>
            <w:tcW w:w="4820" w:type="dxa"/>
            <w:vMerge w:val="restart"/>
          </w:tcPr>
          <w:p w:rsidR="006B4A54" w:rsidP="00C43209">
            <w:pPr>
              <w:ind w:right="214"/>
              <w:jc w:val="both"/>
              <w:rPr>
                <w:b/>
                <w:sz w:val="24"/>
              </w:rPr>
            </w:pPr>
            <w:r w:rsidR="00C13939">
              <w:rPr>
                <w:b/>
                <w:sz w:val="24"/>
              </w:rPr>
              <w:t>Applications</w:t>
            </w:r>
          </w:p>
          <w:p w:rsidR="006B4A54" w:rsidP="00C43209">
            <w:pPr>
              <w:ind w:right="214"/>
              <w:jc w:val="both"/>
              <w:rPr>
                <w:b/>
                <w:sz w:val="10"/>
              </w:rPr>
            </w:pPr>
          </w:p>
          <w:p w:rsidR="006B4A54" w:rsidP="00C43209">
            <w:pPr>
              <w:ind w:right="214"/>
              <w:jc w:val="both"/>
            </w:pPr>
            <w:r w:rsidR="003F5BE4">
              <w:t>Nettoyant</w:t>
            </w:r>
            <w:r>
              <w:t xml:space="preserve"> puissant pour verres à bière, doux pour la peau. Assure également l’entretien de vos brosses et de votre évier.</w:t>
            </w:r>
          </w:p>
          <w:p w:rsidR="003F5BE4" w:rsidP="00C43209">
            <w:pPr>
              <w:ind w:right="214"/>
              <w:jc w:val="both"/>
            </w:pPr>
          </w:p>
          <w:p w:rsidR="00502D35" w:rsidRPr="00310F52" w:rsidP="00C43209">
            <w:pPr>
              <w:ind w:right="214"/>
              <w:jc w:val="both"/>
            </w:pPr>
            <w:r w:rsidR="003F5BE4">
              <w:t xml:space="preserve">Convient </w:t>
            </w:r>
            <w:r w:rsidR="00AC5666">
              <w:t>parfaitement</w:t>
            </w:r>
            <w:r w:rsidR="003F5BE4">
              <w:t xml:space="preserve"> pour les restaurants et </w:t>
            </w:r>
            <w:r w:rsidR="00B8618F">
              <w:t>cafés</w:t>
            </w:r>
            <w:r w:rsidR="003F5BE4">
              <w:t>.</w:t>
            </w:r>
          </w:p>
        </w:tc>
      </w:tr>
      <w:tr>
        <w:tblPrEx>
          <w:tblW w:w="0" w:type="auto"/>
          <w:tblInd w:w="153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942"/>
        </w:trPr>
        <w:tc>
          <w:tcPr>
            <w:tcW w:w="5020" w:type="dxa"/>
            <w:vMerge w:val="restart"/>
          </w:tcPr>
          <w:p w:rsidR="006B4A54">
            <w:pPr>
              <w:rPr>
                <w:b/>
                <w:sz w:val="24"/>
              </w:rPr>
            </w:pPr>
            <w:r w:rsidR="00C13939">
              <w:rPr>
                <w:b/>
                <w:sz w:val="24"/>
              </w:rPr>
              <w:t>Caractéristiques Générales </w:t>
            </w:r>
          </w:p>
          <w:p w:rsidR="006B4A54">
            <w:pPr>
              <w:rPr>
                <w:b/>
                <w:sz w:val="24"/>
              </w:rPr>
            </w:pPr>
          </w:p>
          <w:p w:rsidR="006B4A54">
            <w:pPr>
              <w:tabs>
                <w:tab w:val="left" w:pos="2541"/>
              </w:tabs>
            </w:pPr>
            <w:r>
              <w:t xml:space="preserve">Aspect :                         </w:t>
            </w:r>
            <w:r w:rsidR="00A77968">
              <w:t xml:space="preserve">        </w:t>
            </w:r>
            <w:r>
              <w:t xml:space="preserve"> liquide</w:t>
            </w:r>
          </w:p>
          <w:p w:rsidR="006B4A54">
            <w:r>
              <w:t>Odeur :</w:t>
              <w:tab/>
              <w:t xml:space="preserve">                           </w:t>
            </w:r>
            <w:r w:rsidR="00A77968">
              <w:t xml:space="preserve">       </w:t>
            </w:r>
            <w:r>
              <w:t>pratiquement inodore</w:t>
            </w:r>
          </w:p>
          <w:p w:rsidR="006B4A54">
            <w:r>
              <w:t xml:space="preserve">Viscosité,Mpa.s/20°C :    </w:t>
            </w:r>
            <w:r w:rsidR="00A77968">
              <w:t xml:space="preserve">       </w:t>
            </w:r>
            <w:r>
              <w:t>750</w:t>
            </w:r>
          </w:p>
          <w:p w:rsidR="00A77968">
            <w:r>
              <w:t>Tension de vapeur/20°C Pa : 2332</w:t>
            </w:r>
          </w:p>
          <w:p w:rsidR="006B4A54">
            <w:r>
              <w:t xml:space="preserve">Densité relative/20°C :  </w:t>
            </w:r>
            <w:r w:rsidR="00A77968">
              <w:t xml:space="preserve">       </w:t>
            </w:r>
            <w:r>
              <w:t xml:space="preserve">  1,001</w:t>
            </w:r>
          </w:p>
          <w:p w:rsidR="006B4A54">
            <w:r>
              <w:t xml:space="preserve">pH :                                </w:t>
            </w:r>
            <w:r w:rsidR="00A77968">
              <w:t xml:space="preserve">       </w:t>
            </w:r>
            <w:r>
              <w:t xml:space="preserve">  8,9</w:t>
            </w:r>
          </w:p>
          <w:p w:rsidR="006B4A54">
            <w:r>
              <w:t>Combustion spontanée</w:t>
            </w:r>
            <w:r w:rsidR="00A77968">
              <w:t xml:space="preserve"> °C</w:t>
            </w:r>
            <w:r>
              <w:t xml:space="preserve">: </w:t>
            </w:r>
            <w:r w:rsidR="00A77968">
              <w:t xml:space="preserve">   310</w:t>
            </w:r>
          </w:p>
          <w:p w:rsidR="006B4A54">
            <w:r>
              <w:t>Solubilité</w:t>
            </w:r>
            <w:r w:rsidR="00A77968">
              <w:t xml:space="preserve"> dans l’eau</w:t>
            </w:r>
            <w:r>
              <w:t> :</w:t>
            </w:r>
            <w:r w:rsidR="00A77968">
              <w:t xml:space="preserve"> </w:t>
            </w:r>
            <w:r>
              <w:t xml:space="preserve">            </w:t>
            </w:r>
            <w:r w:rsidR="00A77968">
              <w:t>complètement</w:t>
            </w:r>
            <w:r>
              <w:t xml:space="preserve"> soluble                                  </w:t>
            </w:r>
          </w:p>
        </w:tc>
        <w:tc>
          <w:tcPr>
            <w:tcW w:w="4820" w:type="dxa"/>
            <w:vMerge/>
          </w:tcPr>
          <w:p w:rsidR="006B4A54" w:rsidP="00C43209">
            <w:pPr>
              <w:ind w:right="214"/>
              <w:jc w:val="both"/>
            </w:pPr>
          </w:p>
        </w:tc>
      </w:tr>
      <w:tr>
        <w:tblPrEx>
          <w:tblW w:w="0" w:type="auto"/>
          <w:tblInd w:w="153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607"/>
        </w:trPr>
        <w:tc>
          <w:tcPr>
            <w:tcW w:w="5020" w:type="dxa"/>
            <w:vMerge/>
          </w:tcPr>
          <w:p w:rsidR="006B4A54">
            <w:pPr>
              <w:ind w:right="-212"/>
            </w:pPr>
          </w:p>
        </w:tc>
        <w:tc>
          <w:tcPr>
            <w:tcW w:w="4820" w:type="dxa"/>
            <w:vMerge w:val="restart"/>
          </w:tcPr>
          <w:p w:rsidR="006B4A54" w:rsidP="00C43209">
            <w:pPr>
              <w:pStyle w:val="Heading2"/>
              <w:ind w:right="214"/>
              <w:jc w:val="both"/>
            </w:pPr>
            <w:r>
              <w:t>Mode d’emplo</w:t>
            </w:r>
            <w:r w:rsidR="00C13939">
              <w:t>i </w:t>
            </w:r>
          </w:p>
          <w:p w:rsidR="003A2835" w:rsidP="00C43209">
            <w:pPr>
              <w:ind w:right="214"/>
              <w:jc w:val="both"/>
            </w:pPr>
          </w:p>
          <w:p w:rsidR="00174CDE" w:rsidP="00C43209">
            <w:pPr>
              <w:ind w:right="214"/>
              <w:jc w:val="both"/>
              <w:rPr>
                <w:rFonts w:cs="Arial"/>
                <w:color w:val="000000"/>
                <w:lang w:eastAsia="nl-NL"/>
              </w:rPr>
            </w:pPr>
            <w:r w:rsidRPr="00174CDE">
              <w:t>Enleve</w:t>
            </w:r>
            <w:r w:rsidR="000336D8">
              <w:t>r</w:t>
            </w:r>
            <w:r w:rsidRPr="00174CDE">
              <w:t xml:space="preserve"> le bouchon et </w:t>
            </w:r>
            <w:r w:rsidR="00B8618F">
              <w:t>remplir</w:t>
            </w:r>
            <w:r w:rsidRPr="00174CDE">
              <w:t>, en poussant, l’espace doseur avec SOREIN</w:t>
            </w:r>
            <w:r>
              <w:t>.</w:t>
            </w:r>
            <w:r>
              <w:rPr>
                <w:rFonts w:cs="Arial"/>
              </w:rPr>
              <w:t xml:space="preserve"> </w:t>
            </w:r>
            <w:r w:rsidR="00B8618F">
              <w:rPr>
                <w:rFonts w:cs="Arial"/>
                <w:color w:val="000000"/>
                <w:lang w:eastAsia="nl-NL"/>
              </w:rPr>
              <w:t>Le bouchon anti-retour est un doseur automatique pour le bac standard.</w:t>
            </w:r>
          </w:p>
          <w:p w:rsidR="00174CDE" w:rsidP="00C43209">
            <w:pPr>
              <w:ind w:right="214"/>
              <w:jc w:val="both"/>
              <w:rPr>
                <w:rFonts w:cs="Arial"/>
                <w:color w:val="000000"/>
                <w:lang w:eastAsia="nl-NL"/>
              </w:rPr>
            </w:pPr>
          </w:p>
          <w:p w:rsidR="003A2835" w:rsidRPr="003A2835" w:rsidP="00C43209">
            <w:pPr>
              <w:ind w:right="214"/>
              <w:jc w:val="both"/>
              <w:rPr>
                <w:rFonts w:cs="Arial"/>
                <w:color w:val="000000"/>
                <w:lang w:eastAsia="nl-NL"/>
              </w:rPr>
            </w:pPr>
            <w:r>
              <w:rPr>
                <w:rFonts w:cs="Arial"/>
                <w:color w:val="000000"/>
                <w:lang w:eastAsia="nl-NL"/>
              </w:rPr>
              <w:t>L</w:t>
            </w:r>
            <w:r w:rsidRPr="003A2835">
              <w:rPr>
                <w:rFonts w:cs="Arial"/>
                <w:color w:val="000000"/>
                <w:lang w:eastAsia="nl-NL"/>
              </w:rPr>
              <w:t xml:space="preserve">a viscosité du produit </w:t>
            </w:r>
            <w:r>
              <w:rPr>
                <w:rFonts w:cs="Arial"/>
                <w:color w:val="000000"/>
                <w:lang w:eastAsia="nl-NL"/>
              </w:rPr>
              <w:t>est</w:t>
            </w:r>
            <w:r w:rsidRPr="003A2835">
              <w:rPr>
                <w:rFonts w:cs="Arial"/>
                <w:color w:val="000000"/>
                <w:lang w:eastAsia="nl-NL"/>
              </w:rPr>
              <w:t xml:space="preserve"> réglée </w:t>
            </w:r>
            <w:r w:rsidR="00B8618F">
              <w:rPr>
                <w:rFonts w:cs="Arial"/>
                <w:color w:val="000000"/>
                <w:lang w:eastAsia="nl-NL"/>
              </w:rPr>
              <w:t xml:space="preserve">de façon à pouvoir </w:t>
            </w:r>
            <w:r>
              <w:rPr>
                <w:rFonts w:cs="Arial"/>
                <w:color w:val="000000"/>
                <w:lang w:eastAsia="nl-NL"/>
              </w:rPr>
              <w:t>verser le produit de l’espace doseur sans tacher</w:t>
            </w:r>
            <w:r w:rsidR="00B8618F">
              <w:rPr>
                <w:rFonts w:cs="Arial"/>
                <w:color w:val="000000"/>
                <w:lang w:eastAsia="nl-NL"/>
              </w:rPr>
              <w:t>.</w:t>
            </w:r>
          </w:p>
          <w:p w:rsidR="003A2835" w:rsidRPr="00174CDE" w:rsidP="00C43209">
            <w:pPr>
              <w:ind w:right="214"/>
              <w:jc w:val="both"/>
              <w:rPr>
                <w:rFonts w:cs="Arial"/>
                <w:color w:val="000000"/>
                <w:lang w:eastAsia="nl-NL"/>
              </w:rPr>
            </w:pPr>
          </w:p>
          <w:p w:rsidR="006B4A54" w:rsidP="00C43209">
            <w:pPr>
              <w:pStyle w:val="BodyText"/>
              <w:ind w:left="0" w:right="21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Rincer </w:t>
            </w:r>
            <w:r w:rsidR="00A67166">
              <w:rPr>
                <w:rFonts w:ascii="Arial" w:hAnsi="Arial"/>
              </w:rPr>
              <w:t>à  l’eau froide</w:t>
            </w:r>
            <w:r w:rsidR="00B8618F">
              <w:rPr>
                <w:rFonts w:ascii="Arial" w:hAnsi="Arial"/>
              </w:rPr>
              <w:t xml:space="preserve"> après usage</w:t>
            </w:r>
            <w:r w:rsidR="00A67166">
              <w:rPr>
                <w:rFonts w:ascii="Arial" w:hAnsi="Arial"/>
              </w:rPr>
              <w:t>.</w:t>
            </w:r>
          </w:p>
          <w:p w:rsidR="00DD1756" w:rsidRPr="00DD1756" w:rsidP="00C43209">
            <w:pPr>
              <w:pStyle w:val="BodyText"/>
              <w:ind w:left="0" w:right="214"/>
              <w:jc w:val="both"/>
              <w:rPr>
                <w:rFonts w:ascii="Arial" w:hAnsi="Arial"/>
              </w:rPr>
            </w:pPr>
            <w:r w:rsidRPr="00DD1756">
              <w:rPr>
                <w:rFonts w:ascii="Arial" w:hAnsi="Arial"/>
              </w:rPr>
              <w:t>Ne pas sécher les verres avant de débiter</w:t>
            </w:r>
            <w:r>
              <w:rPr>
                <w:rFonts w:ascii="Arial" w:hAnsi="Arial"/>
              </w:rPr>
              <w:t>!</w:t>
            </w:r>
          </w:p>
        </w:tc>
      </w:tr>
      <w:tr>
        <w:tblPrEx>
          <w:tblW w:w="0" w:type="auto"/>
          <w:tblInd w:w="153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927"/>
        </w:trPr>
        <w:tc>
          <w:tcPr>
            <w:tcW w:w="5020" w:type="dxa"/>
            <w:vMerge w:val="restart"/>
          </w:tcPr>
          <w:p w:rsidR="006B4A54">
            <w:pPr>
              <w:pStyle w:val="Heading1"/>
              <w:rPr>
                <w:sz w:val="24"/>
              </w:rPr>
            </w:pPr>
            <w:r w:rsidR="00C13939">
              <w:rPr>
                <w:sz w:val="24"/>
              </w:rPr>
              <w:t>Caractéristiques </w:t>
            </w:r>
          </w:p>
          <w:p w:rsidR="006B4A54" w:rsidRPr="008554BF">
            <w:pPr>
              <w:pStyle w:val="Heading1"/>
              <w:ind w:right="-212"/>
              <w:rPr>
                <w:sz w:val="20"/>
              </w:rPr>
            </w:pPr>
          </w:p>
          <w:p w:rsidR="006B4A54">
            <w:pPr>
              <w:ind w:right="-212"/>
              <w:rPr>
                <w:sz w:val="10"/>
              </w:rPr>
            </w:pPr>
          </w:p>
          <w:p w:rsidR="006B4A54" w:rsidP="00C43209">
            <w:pPr>
              <w:pStyle w:val="BodyText"/>
              <w:numPr>
                <w:ilvl w:val="0"/>
                <w:numId w:val="5"/>
              </w:numPr>
              <w:ind w:right="213"/>
              <w:jc w:val="both"/>
              <w:rPr>
                <w:rFonts w:ascii="Arial" w:hAnsi="Arial"/>
              </w:rPr>
            </w:pPr>
            <w:r w:rsidR="00310F52"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nodore et insipide</w:t>
            </w:r>
          </w:p>
          <w:p w:rsidR="00B67C0F" w:rsidP="00C43209">
            <w:pPr>
              <w:pStyle w:val="BodyText"/>
              <w:numPr>
                <w:ilvl w:val="0"/>
                <w:numId w:val="5"/>
              </w:numPr>
              <w:ind w:right="21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Dosage facile </w:t>
            </w:r>
          </w:p>
          <w:p w:rsidR="006B4A54" w:rsidP="00C43209">
            <w:pPr>
              <w:pStyle w:val="BodyText"/>
              <w:numPr>
                <w:ilvl w:val="0"/>
                <w:numId w:val="5"/>
              </w:numPr>
              <w:ind w:right="213"/>
              <w:jc w:val="both"/>
              <w:rPr>
                <w:rFonts w:ascii="Arial" w:hAnsi="Arial"/>
              </w:rPr>
            </w:pPr>
            <w:r w:rsidR="00371BF7">
              <w:rPr>
                <w:rFonts w:ascii="Arial" w:hAnsi="Arial"/>
              </w:rPr>
              <w:t>Les produits tensioactifs sont biodégradable à plus de 90% conformément aux normes OECD.</w:t>
            </w:r>
          </w:p>
          <w:p w:rsidR="006B4A54" w:rsidP="00C43209">
            <w:pPr>
              <w:pStyle w:val="BodyText"/>
              <w:numPr>
                <w:ilvl w:val="0"/>
                <w:numId w:val="5"/>
              </w:numPr>
              <w:ind w:right="213"/>
              <w:jc w:val="both"/>
              <w:rPr>
                <w:rFonts w:ascii="Arial" w:hAnsi="Arial"/>
              </w:rPr>
            </w:pPr>
            <w:r w:rsidR="00B67C0F">
              <w:rPr>
                <w:rFonts w:ascii="Arial" w:hAnsi="Arial"/>
              </w:rPr>
              <w:t xml:space="preserve">Stabilise </w:t>
            </w:r>
            <w:r>
              <w:rPr>
                <w:rFonts w:ascii="Arial" w:hAnsi="Arial"/>
              </w:rPr>
              <w:t xml:space="preserve">la mousse de </w:t>
            </w:r>
            <w:r w:rsidR="00B67C0F">
              <w:rPr>
                <w:rFonts w:ascii="Arial" w:hAnsi="Arial"/>
              </w:rPr>
              <w:t xml:space="preserve">la </w:t>
            </w:r>
            <w:r>
              <w:rPr>
                <w:rFonts w:ascii="Arial" w:hAnsi="Arial"/>
              </w:rPr>
              <w:t>bière</w:t>
            </w:r>
          </w:p>
          <w:p w:rsidR="00B67C0F" w:rsidP="00C43209">
            <w:pPr>
              <w:pStyle w:val="BodyText"/>
              <w:numPr>
                <w:ilvl w:val="0"/>
                <w:numId w:val="5"/>
              </w:numPr>
              <w:ind w:right="21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Dissout rapidement et complètement tous les résidus de gras</w:t>
            </w:r>
            <w:r w:rsidR="006B4A54">
              <w:rPr>
                <w:rFonts w:ascii="Arial" w:hAnsi="Arial"/>
              </w:rPr>
              <w:t xml:space="preserve"> et </w:t>
            </w:r>
            <w:r>
              <w:rPr>
                <w:rFonts w:ascii="Arial" w:hAnsi="Arial"/>
              </w:rPr>
              <w:t xml:space="preserve">de </w:t>
            </w:r>
            <w:r w:rsidR="006B4A54">
              <w:rPr>
                <w:rFonts w:ascii="Arial" w:hAnsi="Arial"/>
              </w:rPr>
              <w:t xml:space="preserve">rouge </w:t>
            </w:r>
            <w:r w:rsidR="007B56ED">
              <w:rPr>
                <w:rFonts w:ascii="Arial" w:hAnsi="Arial"/>
              </w:rPr>
              <w:t>à</w:t>
            </w:r>
            <w:r w:rsidR="006B4A54">
              <w:rPr>
                <w:rFonts w:ascii="Arial" w:hAnsi="Arial"/>
              </w:rPr>
              <w:t xml:space="preserve"> lè</w:t>
            </w:r>
            <w:r>
              <w:rPr>
                <w:rFonts w:ascii="Arial" w:hAnsi="Arial"/>
              </w:rPr>
              <w:t>vres.</w:t>
            </w:r>
          </w:p>
          <w:p w:rsidR="007747B5" w:rsidRPr="00C43209" w:rsidP="00C43209">
            <w:pPr>
              <w:pStyle w:val="BodyText"/>
              <w:numPr>
                <w:ilvl w:val="0"/>
                <w:numId w:val="5"/>
              </w:numPr>
              <w:ind w:right="213"/>
              <w:jc w:val="both"/>
              <w:rPr>
                <w:rFonts w:ascii="Arial" w:hAnsi="Arial" w:cs="Arial"/>
              </w:rPr>
            </w:pPr>
            <w:r w:rsidRPr="00C43209" w:rsidR="00C43209">
              <w:rPr>
                <w:rFonts w:ascii="Arial" w:hAnsi="Arial" w:cs="Arial"/>
              </w:rPr>
              <w:t>Ultra concentré et donc très économique à l'usage.</w:t>
            </w:r>
          </w:p>
          <w:p w:rsidR="00B67C0F" w:rsidRPr="003F5BE4" w:rsidP="00C43209">
            <w:pPr>
              <w:pStyle w:val="BodyText"/>
              <w:numPr>
                <w:ilvl w:val="0"/>
                <w:numId w:val="5"/>
              </w:numPr>
              <w:ind w:right="21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Solubilité facile dans l’eau</w:t>
            </w:r>
            <w:r>
              <w:rPr>
                <w:rFonts w:ascii="Arial" w:hAnsi="Arial" w:cs="Arial"/>
                <w:color w:val="818181"/>
                <w:lang w:val="fr-BE"/>
              </w:rPr>
              <w:t xml:space="preserve"> </w:t>
            </w:r>
          </w:p>
          <w:p w:rsidR="003F5BE4" w:rsidRPr="003F5BE4" w:rsidP="00C43209">
            <w:pPr>
              <w:pStyle w:val="BodyText"/>
              <w:numPr>
                <w:ilvl w:val="0"/>
                <w:numId w:val="5"/>
              </w:numPr>
              <w:ind w:right="213"/>
              <w:jc w:val="both"/>
              <w:rPr>
                <w:rFonts w:ascii="Arial" w:hAnsi="Arial" w:cs="Arial"/>
              </w:rPr>
            </w:pPr>
            <w:r w:rsidRPr="003F5BE4">
              <w:rPr>
                <w:rFonts w:ascii="Arial" w:hAnsi="Arial" w:cs="Arial"/>
                <w:color w:val="000000"/>
                <w:lang w:eastAsia="nl-NL"/>
              </w:rPr>
              <w:t>Composé avec les ingr</w:t>
            </w:r>
            <w:r>
              <w:rPr>
                <w:rFonts w:ascii="Arial" w:hAnsi="Arial" w:cs="Arial"/>
                <w:color w:val="000000"/>
                <w:lang w:eastAsia="nl-NL"/>
              </w:rPr>
              <w:t>édients</w:t>
            </w:r>
            <w:r w:rsidRPr="003F5BE4">
              <w:rPr>
                <w:rFonts w:ascii="Arial" w:hAnsi="Arial" w:cs="Arial"/>
                <w:color w:val="000000"/>
                <w:lang w:eastAsia="nl-NL"/>
              </w:rPr>
              <w:t xml:space="preserve"> le plus écologiquement justifiés</w:t>
            </w:r>
          </w:p>
          <w:p w:rsidR="006B4A54" w:rsidP="00C43209">
            <w:pPr>
              <w:pStyle w:val="BodyText"/>
              <w:ind w:left="0" w:right="213"/>
              <w:jc w:val="both"/>
            </w:pPr>
            <w:r>
              <w:rPr>
                <w:rFonts w:ascii="Arial" w:hAnsi="Arial"/>
              </w:rPr>
              <w:pict>
                <v:shape id="_x0000_i1027" type="#_x0000_t75" style="width:25.22pt;height:38.17pt" filled="f" fillcolor="window" stroked="f">
                  <v:imagedata r:id="rId9" o:title="food"/>
                </v:shape>
              </w:pict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 w:cs="Arial"/>
                <w:b/>
              </w:rPr>
              <w:t>Nous produits  sont conçus  pour assurer un lavage conforme aux normes HACCP, tout en suivant les techniques et les consignes définies.</w:t>
            </w:r>
          </w:p>
        </w:tc>
        <w:tc>
          <w:tcPr>
            <w:tcW w:w="4820" w:type="dxa"/>
            <w:vMerge/>
          </w:tcPr>
          <w:p w:rsidR="006B4A54">
            <w:pPr>
              <w:ind w:right="-212"/>
            </w:pPr>
          </w:p>
        </w:tc>
      </w:tr>
      <w:tr>
        <w:tblPrEx>
          <w:tblW w:w="0" w:type="auto"/>
          <w:tblInd w:w="153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253"/>
        </w:trPr>
        <w:tc>
          <w:tcPr>
            <w:tcW w:w="5020" w:type="dxa"/>
            <w:vMerge/>
          </w:tcPr>
          <w:p w:rsidR="006B4A54">
            <w:pPr>
              <w:ind w:right="-212"/>
            </w:pPr>
          </w:p>
        </w:tc>
        <w:tc>
          <w:tcPr>
            <w:tcW w:w="4820" w:type="dxa"/>
          </w:tcPr>
          <w:p w:rsidR="006B4A54" w:rsidP="00C43209">
            <w:pPr>
              <w:pStyle w:val="Heading2"/>
              <w:ind w:right="214"/>
              <w:jc w:val="both"/>
            </w:pPr>
            <w:r w:rsidR="00C13939">
              <w:t>Consommation – Dosage </w:t>
            </w:r>
          </w:p>
          <w:p w:rsidR="006B4A54" w:rsidP="00C43209">
            <w:pPr>
              <w:ind w:right="214"/>
              <w:jc w:val="both"/>
              <w:rPr>
                <w:sz w:val="10"/>
              </w:rPr>
            </w:pPr>
          </w:p>
          <w:p w:rsidR="00DD1756" w:rsidP="00C43209">
            <w:pPr>
              <w:ind w:right="214"/>
              <w:jc w:val="both"/>
            </w:pPr>
            <w:r w:rsidRPr="00DD1756">
              <w:t>Eau chaude: 1/2 dose Sorein par bac</w:t>
            </w:r>
          </w:p>
          <w:p w:rsidR="00DD1756" w:rsidP="00C43209">
            <w:pPr>
              <w:ind w:right="214"/>
              <w:jc w:val="both"/>
            </w:pPr>
          </w:p>
          <w:p w:rsidR="006B4A54" w:rsidRPr="00DD1756" w:rsidP="00C43209">
            <w:pPr>
              <w:ind w:right="214"/>
              <w:jc w:val="both"/>
            </w:pPr>
            <w:r w:rsidRPr="00DD1756" w:rsidR="00DD1756">
              <w:t>Eau froide: 1 dose Sorein par bac</w:t>
            </w:r>
          </w:p>
        </w:tc>
      </w:tr>
      <w:tr>
        <w:tblPrEx>
          <w:tblW w:w="0" w:type="auto"/>
          <w:tblInd w:w="153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589"/>
        </w:trPr>
        <w:tc>
          <w:tcPr>
            <w:tcW w:w="5020" w:type="dxa"/>
            <w:vMerge/>
          </w:tcPr>
          <w:p w:rsidR="006B4A54">
            <w:pPr>
              <w:ind w:right="-212"/>
            </w:pPr>
          </w:p>
        </w:tc>
        <w:tc>
          <w:tcPr>
            <w:tcW w:w="4820" w:type="dxa"/>
            <w:vMerge w:val="restart"/>
          </w:tcPr>
          <w:p w:rsidR="006B4A54" w:rsidP="00C43209">
            <w:pPr>
              <w:pStyle w:val="Heading2"/>
              <w:ind w:right="214"/>
              <w:jc w:val="both"/>
            </w:pPr>
            <w:r>
              <w:t>Conditionnement – Stockage</w:t>
            </w:r>
            <w:r>
              <w:rPr>
                <w:b w:val="0"/>
              </w:rPr>
              <w:t> </w:t>
            </w:r>
          </w:p>
          <w:p w:rsidR="006B4A54" w:rsidP="00C43209">
            <w:pPr>
              <w:ind w:right="214"/>
              <w:jc w:val="both"/>
              <w:rPr>
                <w:sz w:val="10"/>
              </w:rPr>
            </w:pPr>
          </w:p>
          <w:p w:rsidR="006B4A54" w:rsidP="00C43209">
            <w:pPr>
              <w:ind w:right="214"/>
              <w:jc w:val="both"/>
            </w:pPr>
            <w:r w:rsidR="00817493">
              <w:t>6</w:t>
            </w:r>
            <w:r>
              <w:t>x 1L DOSY</w:t>
            </w:r>
          </w:p>
          <w:p w:rsidR="006B4A54" w:rsidP="00C43209">
            <w:pPr>
              <w:ind w:right="214"/>
              <w:jc w:val="both"/>
            </w:pPr>
          </w:p>
          <w:p w:rsidR="006B4A54" w:rsidP="00C43209">
            <w:pPr>
              <w:ind w:right="214"/>
              <w:jc w:val="both"/>
              <w:rPr>
                <w:sz w:val="10"/>
              </w:rPr>
            </w:pPr>
          </w:p>
          <w:p w:rsidR="006B4A54" w:rsidP="00C43209">
            <w:pPr>
              <w:ind w:right="214"/>
              <w:jc w:val="both"/>
            </w:pPr>
            <w:r>
              <w:t>Conserver dans un emballage bien fermé dans un lieu clos, à l’abri du gel et bien ventilé.</w:t>
            </w:r>
          </w:p>
          <w:p w:rsidR="006B4A54" w:rsidP="00C43209">
            <w:pPr>
              <w:ind w:right="214"/>
              <w:jc w:val="both"/>
            </w:pPr>
          </w:p>
          <w:p w:rsidR="006B4A54" w:rsidP="00C43209">
            <w:pPr>
              <w:ind w:right="214"/>
              <w:jc w:val="both"/>
            </w:pPr>
            <w:r>
              <w:t>Traiter avec prudence afin d’éviter toutes fuites.</w:t>
            </w:r>
          </w:p>
        </w:tc>
      </w:tr>
      <w:tr>
        <w:tblPrEx>
          <w:tblW w:w="0" w:type="auto"/>
          <w:tblInd w:w="153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841"/>
        </w:trPr>
        <w:tc>
          <w:tcPr>
            <w:tcW w:w="5020" w:type="dxa"/>
          </w:tcPr>
          <w:p w:rsidR="006B4A54">
            <w:pPr>
              <w:pStyle w:val="Heading2"/>
            </w:pPr>
            <w:r w:rsidR="00C13939">
              <w:t xml:space="preserve">Précautions d’emploi </w:t>
            </w:r>
          </w:p>
          <w:p w:rsidR="006B4A54">
            <w:pPr>
              <w:pStyle w:val="Heading2"/>
              <w:ind w:right="-212"/>
            </w:pPr>
            <w:r>
              <w:t xml:space="preserve"> </w:t>
            </w:r>
          </w:p>
          <w:p w:rsidR="006B4A54">
            <w:r>
              <w:t>/</w:t>
            </w:r>
          </w:p>
        </w:tc>
        <w:tc>
          <w:tcPr>
            <w:tcW w:w="4820" w:type="dxa"/>
            <w:vMerge/>
          </w:tcPr>
          <w:p w:rsidR="006B4A54">
            <w:pPr>
              <w:pStyle w:val="Heading2"/>
              <w:ind w:right="-212"/>
            </w:pPr>
          </w:p>
        </w:tc>
      </w:tr>
      <w:tr>
        <w:tblPrEx>
          <w:tblW w:w="0" w:type="auto"/>
          <w:tblInd w:w="153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385"/>
        </w:trPr>
        <w:tc>
          <w:tcPr>
            <w:tcW w:w="5020" w:type="dxa"/>
          </w:tcPr>
          <w:p w:rsidR="006B4A54">
            <w:pPr>
              <w:pStyle w:val="Heading1"/>
              <w:rPr>
                <w:sz w:val="24"/>
              </w:rPr>
            </w:pPr>
            <w:r w:rsidR="00C13939">
              <w:rPr>
                <w:sz w:val="24"/>
              </w:rPr>
              <w:t>Renseignements </w:t>
            </w:r>
          </w:p>
          <w:p w:rsidR="006B4A54">
            <w:pPr>
              <w:ind w:right="-212"/>
              <w:rPr>
                <w:sz w:val="10"/>
              </w:rPr>
            </w:pPr>
          </w:p>
          <w:p w:rsidR="00806D71" w:rsidRPr="00806D71" w:rsidP="00806D71">
            <w:pPr>
              <w:rPr>
                <w:lang w:val="nl-NL"/>
              </w:rPr>
            </w:pPr>
            <w:r w:rsidRPr="00806D71">
              <w:rPr>
                <w:lang w:val="nl-NL"/>
              </w:rPr>
              <w:t>SOFEL bvba</w:t>
            </w:r>
          </w:p>
          <w:p w:rsidR="00806D71" w:rsidRPr="00806D71" w:rsidP="00806D71">
            <w:pPr>
              <w:rPr>
                <w:sz w:val="16"/>
                <w:lang w:val="nl-NL"/>
              </w:rPr>
            </w:pPr>
            <w:r w:rsidRPr="00806D71">
              <w:rPr>
                <w:sz w:val="16"/>
                <w:lang w:val="nl-NL"/>
              </w:rPr>
              <w:t>Klein Frankrijk 10      B  - 9600   RONSE</w:t>
            </w:r>
          </w:p>
          <w:p w:rsidR="00806D71" w:rsidP="00806D71">
            <w:pPr>
              <w:rPr>
                <w:sz w:val="16"/>
              </w:rPr>
            </w:pPr>
            <w:r>
              <w:rPr>
                <w:sz w:val="16"/>
              </w:rPr>
              <w:t>Tel +32 55/301.640 – Fax +32 55/305.118</w:t>
            </w:r>
          </w:p>
          <w:p w:rsidR="006B4A54" w:rsidP="008554BF">
            <w:pPr>
              <w:rPr>
                <w:sz w:val="16"/>
              </w:rPr>
            </w:pPr>
            <w:r w:rsidR="00806D71">
              <w:rPr>
                <w:sz w:val="16"/>
              </w:rPr>
              <w:t xml:space="preserve">e-mail: </w:t>
            </w:r>
            <w:r w:rsidR="00806D71">
              <w:rPr>
                <w:sz w:val="16"/>
              </w:rPr>
              <w:fldChar w:fldCharType="begin"/>
            </w:r>
            <w:r w:rsidR="00806D71">
              <w:rPr>
                <w:sz w:val="16"/>
              </w:rPr>
              <w:instrText xml:space="preserve"> HYPERLINK mailto:info@sofel.be </w:instrText>
            </w:r>
            <w:r w:rsidR="00806D71">
              <w:rPr>
                <w:sz w:val="16"/>
              </w:rPr>
              <w:fldChar w:fldCharType="separate"/>
            </w:r>
            <w:r w:rsidR="00806D71">
              <w:rPr>
                <w:rStyle w:val="Hyperlink"/>
              </w:rPr>
              <w:t>info@sofel.be</w:t>
            </w:r>
            <w:r w:rsidR="00806D71">
              <w:rPr>
                <w:sz w:val="16"/>
              </w:rPr>
              <w:fldChar w:fldCharType="end"/>
            </w:r>
          </w:p>
        </w:tc>
        <w:tc>
          <w:tcPr>
            <w:tcW w:w="4820" w:type="dxa"/>
            <w:vMerge/>
          </w:tcPr>
          <w:p w:rsidR="006B4A54">
            <w:pPr>
              <w:ind w:right="-212"/>
            </w:pPr>
          </w:p>
        </w:tc>
      </w:tr>
    </w:tbl>
    <w:p w:rsidR="006B4A54"/>
    <w:sectPr w:rsidSect="00C60578">
      <w:pgSz w:w="11906" w:h="16838"/>
      <w:pgMar w:top="567" w:right="1417" w:bottom="993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6F48"/>
    <w:multiLevelType w:val="hybridMultilevel"/>
    <w:tmpl w:val="86ACFC2C"/>
    <w:lvl w:ilvl="0">
      <w:start w:val="31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C621F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C930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5D94DB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8CE0D0A"/>
    <w:multiLevelType w:val="singleLevel"/>
    <w:tmpl w:val="F17A8C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C306061"/>
    <w:multiLevelType w:val="singleLevel"/>
    <w:tmpl w:val="F17A8C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C1166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fr-FR"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220" w:line="220" w:lineRule="atLeast"/>
      <w:ind w:left="835" w:right="-360"/>
    </w:pPr>
    <w:rPr>
      <w:rFonts w:ascii="Times New Roman" w:hAnsi="Times New Roman"/>
    </w:rPr>
  </w:style>
  <w:style w:type="paragraph" w:styleId="BodyText2">
    <w:name w:val="Body Text 2"/>
    <w:basedOn w:val="Normal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033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customXml" Target="../customXml/item1.xml" Id="rId4" /><Relationship Type="http://schemas.openxmlformats.org/officeDocument/2006/relationships/customXml" Target="../customXml/item2.xml" Id="rId5" /><Relationship Type="http://schemas.openxmlformats.org/officeDocument/2006/relationships/customXml" Target="../customXml/item3.xml" Id="rId6" /><Relationship Type="http://schemas.openxmlformats.org/officeDocument/2006/relationships/image" Target="media/image1.jpeg" Id="rId7" /><Relationship Type="http://schemas.openxmlformats.org/officeDocument/2006/relationships/image" Target="media/image2.png" Id="rId8" /><Relationship Type="http://schemas.openxmlformats.org/officeDocument/2006/relationships/image" Target="media/image3.png" Id="rId9" /><Relationship Type="http://schemas.openxmlformats.org/officeDocument/2006/relationships/customXml" Target="/customXML/item4.xml" Id="Rd0e74b1a1f8c4944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\\DEFAULT\C\Program%20Files\Microsoft%20Office\Sjablonen\Producttechnische%20Fiche.dot" TargetMode="External" /></Relationships>
</file>

<file path=customXML/item4.xml><?xml version="1.0" encoding="utf-8"?>
<Settings xmlns:xsd="http://www.w3.org/2001/XMLSchema" xmlns:xsi="http://www.w3.org/2001/XMLSchema-instance" xmlns="http://www.adsolut.be/document/configuration">
  <DocumentId>-1</DocumentId>
  <ServerName>TCP:SRV-ADSOLUT\ADSOLUT,6604</ServerName>
  <FileName>masterkb</FileName>
  <SubFileName>100003</SubFileName>
  <SQLCredentials>TTMpDIyTiWwgJ1/uueWywyD15DmwyTC9nCuscGV4OcpuHL04XZh5IVzIAEV3vNB0fceQgQZ3Pk987UrEX7/d0/MGLl+1wU8wWbbuLfBzmYUJRdDHTfJfb2lJHfcClFln</SQLCredentials>
  <OpenedInAdsolut>false</OpenedInAdsolut>
  <UserCode/>
</Setting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35DD8FF6FD9428BF56EB5C3DF5E9B" ma:contentTypeVersion="15" ma:contentTypeDescription="Een nieuw document maken." ma:contentTypeScope="" ma:versionID="5224ffaa19950fac1a5079e02cc654bb">
  <xsd:schema xmlns:xsd="http://www.w3.org/2001/XMLSchema" xmlns:xs="http://www.w3.org/2001/XMLSchema" xmlns:p="http://schemas.microsoft.com/office/2006/metadata/properties" xmlns:ns2="30d7835c-a979-4587-af0d-fc1bb55e3d0a" xmlns:ns3="c19144e6-6347-4e3e-b35e-2f04c0b74fd3" targetNamespace="http://schemas.microsoft.com/office/2006/metadata/properties" ma:root="true" ma:fieldsID="5f7ab267c82c7037b03b31eb68c686e3" ns2:_="" ns3:_="">
    <xsd:import namespace="30d7835c-a979-4587-af0d-fc1bb55e3d0a"/>
    <xsd:import namespace="c19144e6-6347-4e3e-b35e-2f04c0b74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835c-a979-4587-af0d-fc1bb55e3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05288bc5-f1a7-464c-8231-781fad4f3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44e6-6347-4e3e-b35e-2f04c0b74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2e2f83-2ee0-4631-b47c-099f88351f2c}" ma:internalName="TaxCatchAll" ma:showField="CatchAllData" ma:web="c19144e6-6347-4e3e-b35e-2f04c0b74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D676F-2E53-4141-8B2D-1B4CC0F0FBBD}">
  <ds:schemaRefs/>
</ds:datastoreItem>
</file>

<file path=customXml/itemProps2.xml><?xml version="1.0" encoding="utf-8"?>
<ds:datastoreItem xmlns:ds="http://schemas.openxmlformats.org/officeDocument/2006/customXml" ds:itemID="{2FA1030E-75C9-4B13-A142-C306659D6594}">
  <ds:schemaRefs/>
</ds:datastoreItem>
</file>

<file path=customXml/itemProps3.xml><?xml version="1.0" encoding="utf-8"?>
<ds:datastoreItem xmlns:ds="http://schemas.openxmlformats.org/officeDocument/2006/customXml" ds:itemID="{AA606523-07FD-4E3C-B664-55648A334A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Producttechnische Fiche</Template>
  <TotalTime>149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Bouwspecialiteiten                    SOCURE</vt:lpstr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Bouwspecialiteiten                    SOCURE</dc:title>
  <dc:creator>Johan Degraeve</dc:creator>
  <cp:lastModifiedBy>NATACHA</cp:lastModifiedBy>
  <cp:revision>29</cp:revision>
  <cp:lastPrinted>2008-07-01T15:04:00Z</cp:lastPrinted>
  <dcterms:created xsi:type="dcterms:W3CDTF">2004-05-06T09:28:00Z</dcterms:created>
  <dcterms:modified xsi:type="dcterms:W3CDTF">2012-03-29T10:06:00Z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MediaServiceImageTags">
    <vt:lpwstr/>
  </property>
  <property fmtid="{D5CDD505-2E9C-101B-9397-08002B2CF9AE}" pid="4" name="Order">
    <vt:lpwstr>3297400.00000000</vt:lpwstr>
  </property>
  <property fmtid="{D5CDD505-2E9C-101B-9397-08002B2CF9AE}" pid="5" name="TaxCatchAll">
    <vt:lpwstr/>
  </property>
</Properties>
</file>